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1E" w:rsidRPr="009C6F9F" w:rsidRDefault="008B411E" w:rsidP="009C6F9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“Лопух” и ЗАО “Тромбон” получили разрешение от Администрации Санкт-Петербурга на использование в своей коммерческой рекламе изображения герба и гимна Челябинской области. Прокурор Челябинской области внес в Администрацию области представление о нарушении Устава Челябинской области, поскольку Уставом зафиксировано описание герба как символа челябинской области, и, будучи государственным символом, герб не может использоваться в коммерческой деятельности. Нормы каких отраслей права подлежат применению в указанной ситуации? В чем отличия публично-правового от </w:t>
      </w:r>
      <w:proofErr w:type="spellStart"/>
      <w:proofErr w:type="gramStart"/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>частно</w:t>
      </w:r>
      <w:proofErr w:type="spellEnd"/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>-правового</w:t>
      </w:r>
      <w:proofErr w:type="gramEnd"/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метода регулирования? Каков предмет регулирования конституционного права?</w:t>
      </w:r>
    </w:p>
    <w:p w:rsidR="008B411E" w:rsidRPr="009C6F9F" w:rsidRDefault="008B411E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>Решение: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rStyle w:val="a6"/>
          <w:b w:val="0"/>
          <w:color w:val="000000" w:themeColor="text1"/>
          <w:sz w:val="28"/>
          <w:szCs w:val="28"/>
        </w:rPr>
        <w:t xml:space="preserve">В данном случае имеет место разграничение гражданских и конституционных отношений. Общественный интерес не совпадает с частным интересом. Таким образом представление прокурора </w:t>
      </w:r>
      <w:r w:rsidRPr="009C6F9F">
        <w:rPr>
          <w:rStyle w:val="a6"/>
          <w:b w:val="0"/>
          <w:color w:val="000000" w:themeColor="text1"/>
          <w:sz w:val="28"/>
          <w:szCs w:val="28"/>
        </w:rPr>
        <w:t>Челябинской области</w:t>
      </w:r>
      <w:r w:rsidRPr="009C6F9F">
        <w:rPr>
          <w:rStyle w:val="a6"/>
          <w:b w:val="0"/>
          <w:color w:val="000000" w:themeColor="text1"/>
          <w:sz w:val="28"/>
          <w:szCs w:val="28"/>
        </w:rPr>
        <w:t xml:space="preserve"> правомерно в той части, в которой герб и гимн не могут использоваться в коммерческой деятельности, удовлетворяя частные интересы, поскольку являются государственными символами. Государство ограничивает данные частные интересы в пользу общественных. Частный интерес должен подчиняться общественному. Это является основой осуществления государственной власти.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rStyle w:val="a6"/>
          <w:b w:val="0"/>
          <w:color w:val="000000" w:themeColor="text1"/>
          <w:sz w:val="28"/>
          <w:szCs w:val="28"/>
        </w:rPr>
        <w:t>Гимн является объектом и гражданских правоотношений, и конституционных правоотношений.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rStyle w:val="a6"/>
          <w:b w:val="0"/>
          <w:color w:val="000000" w:themeColor="text1"/>
          <w:sz w:val="28"/>
          <w:szCs w:val="28"/>
        </w:rPr>
        <w:t xml:space="preserve">Относительно герба можно сказать, что он не выступает в качестве объекта гражданских правоотношений. Отношения, связанные </w:t>
      </w:r>
      <w:proofErr w:type="gramStart"/>
      <w:r w:rsidRPr="009C6F9F">
        <w:rPr>
          <w:rStyle w:val="a6"/>
          <w:b w:val="0"/>
          <w:color w:val="000000" w:themeColor="text1"/>
          <w:sz w:val="28"/>
          <w:szCs w:val="28"/>
        </w:rPr>
        <w:t>с гербом</w:t>
      </w:r>
      <w:proofErr w:type="gramEnd"/>
      <w:r w:rsidRPr="009C6F9F">
        <w:rPr>
          <w:rStyle w:val="a6"/>
          <w:b w:val="0"/>
          <w:color w:val="000000" w:themeColor="text1"/>
          <w:sz w:val="28"/>
          <w:szCs w:val="28"/>
        </w:rPr>
        <w:t xml:space="preserve"> носят исключительно публичный характер в силу присущей ему специфики как исторически сложившегося геральдического символа </w:t>
      </w:r>
      <w:r w:rsidRPr="009C6F9F">
        <w:rPr>
          <w:rStyle w:val="a6"/>
          <w:b w:val="0"/>
          <w:color w:val="000000" w:themeColor="text1"/>
          <w:sz w:val="28"/>
          <w:szCs w:val="28"/>
        </w:rPr>
        <w:t>Челябинской области</w:t>
      </w:r>
      <w:r w:rsidRPr="009C6F9F">
        <w:rPr>
          <w:rStyle w:val="a6"/>
          <w:b w:val="0"/>
          <w:color w:val="000000" w:themeColor="text1"/>
          <w:sz w:val="28"/>
          <w:szCs w:val="28"/>
        </w:rPr>
        <w:t xml:space="preserve">. </w:t>
      </w:r>
    </w:p>
    <w:p w:rsidR="008B411E" w:rsidRPr="009C6F9F" w:rsidRDefault="009C6F9F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8B411E"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гражданского права, и его </w:t>
      </w:r>
      <w:proofErr w:type="spellStart"/>
      <w:r w:rsidR="008B411E"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подотрасли</w:t>
      </w:r>
      <w:proofErr w:type="spellEnd"/>
      <w:r w:rsidR="008B411E"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авторского права. Отличие публично-правового от </w:t>
      </w:r>
      <w:proofErr w:type="spellStart"/>
      <w:r w:rsidR="008B411E"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частно</w:t>
      </w:r>
      <w:proofErr w:type="spellEnd"/>
      <w:r w:rsidR="008B411E"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-правового: В публично-правовом методе регулировании имеем юридическое неравенство сторон, это </w:t>
      </w:r>
      <w:hyperlink r:id="rId5" w:tooltip="Политическая власть в современном обществе" w:history="1">
        <w:r w:rsidR="008B411E" w:rsidRPr="009C6F9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метод власти и подчинения</w:t>
        </w:r>
      </w:hyperlink>
      <w:r w:rsidR="008B411E"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в </w:t>
      </w:r>
      <w:proofErr w:type="spellStart"/>
      <w:r w:rsidR="008B411E"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частно</w:t>
      </w:r>
      <w:proofErr w:type="spellEnd"/>
      <w:r w:rsidR="008B411E"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-правовом методе – имеем юридическое равенство </w:t>
      </w:r>
      <w:r w:rsidR="008B411E"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сторон. В публично-правовом регулировании такими способами в основном являются запрет и предписание, а в </w:t>
      </w:r>
      <w:proofErr w:type="spellStart"/>
      <w:proofErr w:type="gramStart"/>
      <w:r w:rsidR="008B411E"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частно</w:t>
      </w:r>
      <w:proofErr w:type="spellEnd"/>
      <w:r w:rsidR="008B411E"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-правовом</w:t>
      </w:r>
      <w:proofErr w:type="gramEnd"/>
      <w:r w:rsidR="008B411E"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дозволение. Предмет регулирования КПРФ – публично-правовой</w:t>
      </w:r>
      <w:r w:rsidR="00436292"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36292" w:rsidRPr="009C6F9F" w:rsidRDefault="00436292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36292" w:rsidRPr="009C6F9F" w:rsidRDefault="00436292" w:rsidP="009C6F9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Указом Президента Российской Федерации № 1444 от 7 августа 2000 года было утверждено Положение об Управлении делами Президента, которому были переданы полномочия по </w:t>
      </w:r>
      <w:proofErr w:type="spellStart"/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материальнотехническому</w:t>
      </w:r>
      <w:proofErr w:type="spellEnd"/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обеспечению деятельности федеральных органов государственной власти, в том числе Государственной Думы Федерального Собрания Российской Федерации. Данный Указ был оспорен в Конституционном Суде Российской Федерации на том основании, что Конституция не предоставляет Президенту РФ права осуществлять материально-техническое обеспечение деятельности парламента. Представитель Президента возражал, ссылаясь на то, что Конституция не запрещает Президенту осуществлять указанную деятельность.</w:t>
      </w:r>
    </w:p>
    <w:p w:rsidR="00436292" w:rsidRPr="009C6F9F" w:rsidRDefault="00436292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>Решение:</w:t>
      </w:r>
    </w:p>
    <w:p w:rsidR="00436292" w:rsidRPr="009C6F9F" w:rsidRDefault="00436292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Конституции РФ следует, что указы и распоряжения Президента Российской Федерации обязательны для исполнения на всей территории Российской Федерации. Указы и распоряжения Президента Российской Федерации не должны противоречить Конституции Российской Федерации и федеральным законам. В ст. 80 Конституции РФ сказано, что в установленном Конституцией Российской Федерации порядке Президент принимает меры по охране суверенитета Российской Федерации, ее независимости и государственной целостности, обеспечивает согласованное функционирование и взаимодействие органов государственной власти. Если расценивать создание Указа Президента N 1444, как обеспечивающего согласованное функционирование и взаимодействие органов государственной власти, то его можно признать законным.</w:t>
      </w:r>
    </w:p>
    <w:p w:rsidR="00436292" w:rsidRPr="009C6F9F" w:rsidRDefault="00436292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36292" w:rsidRPr="009C6F9F" w:rsidRDefault="00436292" w:rsidP="009C6F9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основании статьи 135 ГПК Центральный федеральный районный суд Челябинска возвратил гражданину А.Р. </w:t>
      </w:r>
      <w:proofErr w:type="spellStart"/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>Синевину</w:t>
      </w:r>
      <w:proofErr w:type="spellEnd"/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исковое заявление в связи с тем, что дело неподсудно данному суду в соответствии со статьями 23-27 ГПК. В частной жалобе на определение о возврате искового заявления </w:t>
      </w:r>
      <w:proofErr w:type="spellStart"/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>Синевин</w:t>
      </w:r>
      <w:proofErr w:type="spellEnd"/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указал, что Конституция РФ (ст.47) гарантирует каждому право на рассмотрение его дела в том суде и тем судьей, к подсудности которого отнесено законом, и что судебная система устанавливается Федеральным конституционным законом (ст.118). Следовательно – делает вывод </w:t>
      </w:r>
      <w:proofErr w:type="spellStart"/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>Синевин</w:t>
      </w:r>
      <w:proofErr w:type="spellEnd"/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компетенция суда (подсудность) должна также устанавливаться Федеральным конституционным законом, а возврат искового заявления со ссылкой на ГПК неправомерен. В чем разница между конституционным и обычным федеральным законом? В какой части вопросы организации судебной системы относится к предмету регулирования конституционного права и федерального конституционного закона, а в какой части - к предмету процессуального законодательства?</w:t>
      </w:r>
    </w:p>
    <w:p w:rsidR="00436292" w:rsidRPr="009C6F9F" w:rsidRDefault="00436292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>Решение: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>Во-первых - р</w:t>
      </w:r>
      <w:r w:rsidRPr="009C6F9F">
        <w:rPr>
          <w:color w:val="000000" w:themeColor="text1"/>
          <w:sz w:val="28"/>
          <w:szCs w:val="28"/>
        </w:rPr>
        <w:t>азная процедура принятия.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>Во-вторых, р</w:t>
      </w:r>
      <w:r w:rsidRPr="009C6F9F">
        <w:rPr>
          <w:color w:val="000000" w:themeColor="text1"/>
          <w:sz w:val="28"/>
          <w:szCs w:val="28"/>
        </w:rPr>
        <w:t>азное место в иерархии НПА РФ – ФКЗ выше ФЗ.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>В-третьих, п</w:t>
      </w:r>
      <w:r w:rsidRPr="009C6F9F">
        <w:rPr>
          <w:color w:val="000000" w:themeColor="text1"/>
          <w:sz w:val="28"/>
          <w:szCs w:val="28"/>
        </w:rPr>
        <w:t xml:space="preserve">редмет регулирования – ФКЗ, как правило, регулируют вопросы, связанные с конституционными правовыми институтами, – референдум, судебная система, Правительство, Конституционный суд, чрезвычайное и военное положения.  Предмет регулирования ФЗ обширен и связь </w:t>
      </w:r>
      <w:proofErr w:type="gramStart"/>
      <w:r w:rsidRPr="009C6F9F">
        <w:rPr>
          <w:color w:val="000000" w:themeColor="text1"/>
          <w:sz w:val="28"/>
          <w:szCs w:val="28"/>
        </w:rPr>
        <w:t>с конституционными нормам</w:t>
      </w:r>
      <w:proofErr w:type="gramEnd"/>
      <w:r w:rsidRPr="009C6F9F">
        <w:rPr>
          <w:color w:val="000000" w:themeColor="text1"/>
          <w:sz w:val="28"/>
          <w:szCs w:val="28"/>
        </w:rPr>
        <w:t xml:space="preserve"> практически не присутствует, либо отсутствует полностью.  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>Например, в части судоустройства (какие суды, какая структура) и статуса судей. К предмету процессуального законодательства – компетенция судов (арбитражные, общей юрисдикции), инстанции (апелляционная жалоба, кассационная, надзорная)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C6F9F">
        <w:rPr>
          <w:color w:val="000000" w:themeColor="text1"/>
          <w:sz w:val="28"/>
          <w:szCs w:val="28"/>
        </w:rPr>
        <w:t>Синевин</w:t>
      </w:r>
      <w:proofErr w:type="spellEnd"/>
      <w:r w:rsidRPr="009C6F9F">
        <w:rPr>
          <w:color w:val="000000" w:themeColor="text1"/>
          <w:sz w:val="28"/>
          <w:szCs w:val="28"/>
        </w:rPr>
        <w:t xml:space="preserve"> допустил логическую ошибку в своих рассуждениях. Ссылочная норма (ст. 47) Конституции, а именно фраза "отнесено законом, </w:t>
      </w:r>
      <w:r w:rsidRPr="009C6F9F">
        <w:rPr>
          <w:color w:val="000000" w:themeColor="text1"/>
          <w:sz w:val="28"/>
          <w:szCs w:val="28"/>
        </w:rPr>
        <w:lastRenderedPageBreak/>
        <w:t>указывает и на ФКЗ, и на ФЗ.</w:t>
      </w:r>
      <w:r w:rsidRPr="009C6F9F">
        <w:rPr>
          <w:color w:val="000000" w:themeColor="text1"/>
          <w:sz w:val="28"/>
          <w:szCs w:val="28"/>
        </w:rPr>
        <w:t xml:space="preserve"> (</w:t>
      </w:r>
      <w:r w:rsidRPr="009C6F9F">
        <w:rPr>
          <w:color w:val="000000" w:themeColor="text1"/>
          <w:sz w:val="28"/>
          <w:szCs w:val="28"/>
          <w:shd w:val="clear" w:color="auto" w:fill="FFFFFF"/>
        </w:rPr>
        <w:t>Никто не может быть лишен права на рассмотрение его дела в том суде и тем судьей, к подсудности которых оно отнесено законом. Таким образом отказ судьи был правомерен если дело не подсудно данному суду, так как даже в статье Конституции идет ссылка "закон" на общие правила подсудности ГПК на что суд и ссылается</w:t>
      </w:r>
      <w:r w:rsidRPr="009C6F9F">
        <w:rPr>
          <w:color w:val="000000" w:themeColor="text1"/>
          <w:sz w:val="28"/>
          <w:szCs w:val="28"/>
          <w:shd w:val="clear" w:color="auto" w:fill="FFFFFF"/>
        </w:rPr>
        <w:t>)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 xml:space="preserve">4. </w:t>
      </w:r>
      <w:r w:rsidRPr="009C6F9F">
        <w:rPr>
          <w:color w:val="000000" w:themeColor="text1"/>
          <w:sz w:val="28"/>
          <w:szCs w:val="28"/>
        </w:rPr>
        <w:t>Администрация высшего учебного заведения предъявила доценту П. обвинение в том, что он на проводимом учебном занятии утверждал, что нет оснований считать Российскую Федерацию демократическим государством. Обоснованы ли претензии администрации к доценту П.?</w:t>
      </w:r>
    </w:p>
    <w:p w:rsidR="00436292" w:rsidRPr="009C6F9F" w:rsidRDefault="00436292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Решение: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>В числе основных признаков правового государства выделяют следующие.</w:t>
      </w:r>
      <w:r w:rsidR="009C6F9F">
        <w:rPr>
          <w:color w:val="000000" w:themeColor="text1"/>
          <w:sz w:val="28"/>
          <w:szCs w:val="28"/>
        </w:rPr>
        <w:t xml:space="preserve"> </w:t>
      </w:r>
      <w:r w:rsidRPr="009C6F9F">
        <w:rPr>
          <w:color w:val="000000" w:themeColor="text1"/>
          <w:sz w:val="28"/>
          <w:szCs w:val="28"/>
        </w:rPr>
        <w:t>Верховенство и господство права (в широком смысле) и закона (в более узком)</w:t>
      </w:r>
      <w:r w:rsidR="009C6F9F">
        <w:rPr>
          <w:color w:val="000000" w:themeColor="text1"/>
          <w:sz w:val="28"/>
          <w:szCs w:val="28"/>
        </w:rPr>
        <w:t xml:space="preserve">. </w:t>
      </w:r>
      <w:r w:rsidRPr="009C6F9F">
        <w:rPr>
          <w:color w:val="000000" w:themeColor="text1"/>
          <w:sz w:val="28"/>
          <w:szCs w:val="28"/>
        </w:rPr>
        <w:t xml:space="preserve">Правовое государство не есть просто государство, соблюдающее законы. Это общество и государство, признающие </w:t>
      </w:r>
      <w:proofErr w:type="gramStart"/>
      <w:r w:rsidRPr="009C6F9F">
        <w:rPr>
          <w:color w:val="000000" w:themeColor="text1"/>
          <w:sz w:val="28"/>
          <w:szCs w:val="28"/>
        </w:rPr>
        <w:t>право</w:t>
      </w:r>
      <w:proofErr w:type="gramEnd"/>
      <w:r w:rsidRPr="009C6F9F">
        <w:rPr>
          <w:color w:val="000000" w:themeColor="text1"/>
          <w:sz w:val="28"/>
          <w:szCs w:val="28"/>
        </w:rPr>
        <w:t xml:space="preserve"> как исторически развивающуюся в общественном сознании, расширяющуюся меру свободы и справедливости, выраженную именно в законах, подзаконных актах и практике реализации прав и свобод человека, демократии, рыночного хозяйства и т.п. Идея господства права в жизни общества и государства - современный этап тысячелетних поисков </w:t>
      </w:r>
      <w:proofErr w:type="spellStart"/>
      <w:r w:rsidRPr="009C6F9F">
        <w:rPr>
          <w:color w:val="000000" w:themeColor="text1"/>
          <w:sz w:val="28"/>
          <w:szCs w:val="28"/>
        </w:rPr>
        <w:t>сверхисточника</w:t>
      </w:r>
      <w:proofErr w:type="spellEnd"/>
      <w:r w:rsidRPr="009C6F9F">
        <w:rPr>
          <w:color w:val="000000" w:themeColor="text1"/>
          <w:sz w:val="28"/>
          <w:szCs w:val="28"/>
        </w:rPr>
        <w:t xml:space="preserve"> для государственного нормотворчества. Его видели то в божественной воле, то в воле народа, то в экономическом базисе и т.п.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 xml:space="preserve">Идея господства права выражается в гл. 1 Конституции в том, что государство не создает, не дарует людям их права, которые неотчуждаемы и принадлежат им от рождения (ч. 2 ст. 17), а только признает их, соблюдает и защищает их носителя - человека, его права и свободы как высшую ценность (ст. 2). Права и свободы человека и гражданина определяют смысл, содержание законов, деятельность законодательной и исполнительной власти, обеспечиваются правосудием (ст. 18). Государство, становясь правовым, </w:t>
      </w:r>
      <w:r w:rsidRPr="009C6F9F">
        <w:rPr>
          <w:color w:val="000000" w:themeColor="text1"/>
          <w:sz w:val="28"/>
          <w:szCs w:val="28"/>
        </w:rPr>
        <w:lastRenderedPageBreak/>
        <w:t>превращается из аппарата властвования в социальную службу для человека и общества, выражающую их волю и действующую под их контролем.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>Принцип разделения властей.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 xml:space="preserve">Данный принцип определяет, с одной стороны, верховенство законодательной власти, а с другой - </w:t>
      </w:r>
      <w:proofErr w:type="spellStart"/>
      <w:r w:rsidRPr="009C6F9F">
        <w:rPr>
          <w:color w:val="000000" w:themeColor="text1"/>
          <w:sz w:val="28"/>
          <w:szCs w:val="28"/>
        </w:rPr>
        <w:t>подзаконность</w:t>
      </w:r>
      <w:proofErr w:type="spellEnd"/>
      <w:r w:rsidRPr="009C6F9F">
        <w:rPr>
          <w:color w:val="000000" w:themeColor="text1"/>
          <w:sz w:val="28"/>
          <w:szCs w:val="28"/>
        </w:rPr>
        <w:t xml:space="preserve"> исполнительной и судебной властей. Разграничение единой государственной власти на три относительно самостоятельные и независимые отрасли предотвращает возможные злоупотребления властью и возникновение тоталитарного управления государством. Каждая из этих властей занимает свое место в общей системе государственной власти и выполняет свойственные только ей задачи и функции. Равновесие властей поддерживается специальными организационно-правовыми мерами, которые обеспечивают не только взаимодействие, но и взаимоограничение полномочий в установленных пределах. В то же время они гарантируют независимость одной власти от другой.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>Реальность прав личности, обеспечение ее свободного развития.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>Это третий признак правового государства, включающий в себя: а) приоритет прав и свобод личности; б) социальную защищенность; в) социальную справедливость.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>В социально-политической жизни свобода человека выступает как его право. Правовое государство признает за индивидом определенную сферу свободы, в пределах которой вмешательство государства недопустимо. Обязанность «невмешательства» государственной власти соответствует праву индивида требовать соблюдения этого. В случае нарушения данного права оно обеспечивается судебной защитой. В этих условиях фактическая свобода превращается в право свободы. Право становится всеобщим масштабом и равной мерой свободы. Реальное его проявление охватывается формулой: «Все, что не запрещено индивиду, ему дозволено».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 xml:space="preserve">Правовой характер свободы индивида выражается в различных сферах общественной жизни. В современном демократическом государстве </w:t>
      </w:r>
      <w:r w:rsidRPr="009C6F9F">
        <w:rPr>
          <w:color w:val="000000" w:themeColor="text1"/>
          <w:sz w:val="28"/>
          <w:szCs w:val="28"/>
        </w:rPr>
        <w:lastRenderedPageBreak/>
        <w:t>объективное право свободы воплощается в субъективных правах личности, разнообразных по своему конкретному содержанию. Но главное в них - это права индивида на положительные действия государства в его интересах: право на неприкосновенность личности, на образование, социальное обеспечение, судебную защиту, свободное передвижение в пределах государственной территории и т.д. Степень развитости и гарантированность свобод личности обусловливается зрелостью правовых начал государственности, объективными, социально-историческими, экономическими и духовными предпосылками.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>Отношения между государством и гражданином должны строиться на началах равенства и справедливости. Определяя в законах меру свободы личности, государство в этих же пределах ограничивает себя в собственных решениях и действиях. Оно берет на себя обязательство обеспечивать справедливость в отношениях с каждым гражданином. Подчиняясь праву, государственные органы не могут нарушать его предписания и несут ответственность за нарушения или невыполнение этих обязанностей. Обязательность закона для государственной власти обеспечивается системой гарантий, которые исключают административный произвол. К ним относятся: ответственность депутатов перед избирателями (отзыв депутата); ответственность правительства перед представительными органами; дисциплинарная, гражданско-правовая или уголовная ответственность должностных лиц государства любого уровня за невыполнение своих обязанностей перед конкретными субъектами права.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>Взаимная ответственность личности и государства.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 xml:space="preserve">Она проявляется в том, что в своих взаимоотношениях личность и государство выступают равными партнерами и обладают взаимными правами и обязанностями. Государство не только вправе требовать от личности выполнения ее обязанностей, установленных законом, но и само несет ответственность перед личностью, выполняя определенные обязанности. Следовательно, человек может требовать от государства исполнения его </w:t>
      </w:r>
      <w:r w:rsidRPr="009C6F9F">
        <w:rPr>
          <w:color w:val="000000" w:themeColor="text1"/>
          <w:sz w:val="28"/>
          <w:szCs w:val="28"/>
        </w:rPr>
        <w:lastRenderedPageBreak/>
        <w:t>обязанностей, в частности обеспечения реальности закрепленных в Конституции нрав и свобод, своей безопасности со стороны государства, своей собственности, восстановления нарушенных прав и свобод, устранения препятствий к их осуществлению.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>Соответствие внутреннего законодательства общепризнанным нормам и принципам международного права.</w:t>
      </w:r>
    </w:p>
    <w:p w:rsidR="00436292" w:rsidRPr="009C6F9F" w:rsidRDefault="00436292" w:rsidP="009C6F9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F9F">
        <w:rPr>
          <w:color w:val="000000" w:themeColor="text1"/>
          <w:sz w:val="28"/>
          <w:szCs w:val="28"/>
        </w:rPr>
        <w:t>В соответствии с Конституцией РФ общепризнанные принципы и нормы международного права являются составной частью ее правовой системы. Отсюда следует, что они входят в систему права Российской Федерации. С учетом теории и практики международного права под общепризнанными принципами и нормами следует понимать принципы или нормы общего международного права, получившие всеобщее признание. К этому следует добавить, что каждая такая норма или принцип должны быть признаны обязательными и Российской Федерацией. Без такого признания они не могут стать частью ее правовой системы.</w:t>
      </w:r>
    </w:p>
    <w:p w:rsidR="009C6F9F" w:rsidRDefault="009C6F9F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6292" w:rsidRPr="009C6F9F" w:rsidRDefault="00436292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 Украины Соболь, отбывающий наказание в виде лишения свободы за преступление небольшой тяжести на территории России в одном из исправительных учреждений Ленинградской области, обратился с заявлением в компетентные органы России о приеме в гражданство РФ, мотивируя это тем, что его супруга является гражданкой России, а также тем, что он зарегистрирован и проживает в течение последних десяти лет в Санкт-Петербурге. Удовлетворят ли заявление Соболя компетентные органы? Обоснуйте ответ.</w:t>
      </w:r>
    </w:p>
    <w:p w:rsidR="00436292" w:rsidRPr="009C6F9F" w:rsidRDefault="00436292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>Решение:</w:t>
      </w:r>
    </w:p>
    <w:p w:rsidR="00193090" w:rsidRPr="009C6F9F" w:rsidRDefault="00193090" w:rsidP="009C6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Pr="009C6F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Федеральному</w:t>
      </w:r>
      <w:proofErr w:type="gramEnd"/>
      <w:r w:rsidRPr="009C6F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закону от 31.05.2002 N 62-ФЗ (ред. от 13.07.2020) "О гражданстве Российской Федерации"</w:t>
      </w:r>
    </w:p>
    <w:p w:rsidR="00193090" w:rsidRPr="00193090" w:rsidRDefault="00193090" w:rsidP="009C6F9F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dst41"/>
      <w:bookmarkStart w:id="1" w:name="dst100099"/>
      <w:bookmarkStart w:id="2" w:name="dst100104"/>
      <w:bookmarkStart w:id="3" w:name="dst100103"/>
      <w:bookmarkStart w:id="4" w:name="dst25"/>
      <w:bookmarkStart w:id="5" w:name="dst100102"/>
      <w:bookmarkStart w:id="6" w:name="dst100101"/>
      <w:bookmarkStart w:id="7" w:name="dst100100"/>
      <w:bookmarkStart w:id="8" w:name="dst100268"/>
      <w:bookmarkStart w:id="9" w:name="dst100095"/>
      <w:bookmarkStart w:id="10" w:name="dst100096"/>
      <w:bookmarkStart w:id="11" w:name="dst100097"/>
      <w:bookmarkStart w:id="12" w:name="dst10009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9C6F9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Статья 16. Основания отклонения заявлений о выдаче уведомления о возможности приема в гражданство Российской Федерации, о приеме в </w:t>
      </w:r>
      <w:r w:rsidRPr="009C6F9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>гражданство Российской Федерации и о восстановлении в гражданстве Российской Федерации</w:t>
      </w:r>
    </w:p>
    <w:p w:rsidR="00193090" w:rsidRPr="00193090" w:rsidRDefault="00193090" w:rsidP="009C6F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3" w:name="dst42"/>
      <w:bookmarkStart w:id="14" w:name="dst100269"/>
      <w:bookmarkEnd w:id="13"/>
      <w:bookmarkEnd w:id="14"/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Отклоняются заявления о выдаче уведомления о возможности приема в гражданство Российской Федерации, о приеме в гражданство Российской Федерации и о восстановлении в гражданстве Российской Федерации, поданные лицами, которые:</w:t>
      </w:r>
    </w:p>
    <w:p w:rsidR="00193090" w:rsidRPr="00193090" w:rsidRDefault="00193090" w:rsidP="009C6F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5" w:name="dst100270"/>
      <w:bookmarkEnd w:id="15"/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Федерации;</w:t>
      </w:r>
    </w:p>
    <w:p w:rsidR="00193090" w:rsidRPr="00193090" w:rsidRDefault="00193090" w:rsidP="009C6F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6" w:name="dst100271"/>
      <w:bookmarkEnd w:id="16"/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участвуют либо участвовали в международных, межнациональных, межтерриториальных или иных вооруженных конфликтах, либо в совершении в ходе таких конфликтов действий, направленных против российского контингента миротворческих сил и препятствующих исполнению им своих миротворческих функций или направленных против Вооруженных Сил Российской Федерации, либо в совершении террористических актов, осуществлении экстремистской деятельности или в подготовке совершения таких актов, в осуществлении такой деятельности за пределами Российской Федерации в отношении граждан Российской Федерации, представительств Российской Федерации в иностранных государствах и международных организациях, представительств субъектов Российской Федерации и их сотрудников;</w:t>
      </w:r>
    </w:p>
    <w:p w:rsidR="00193090" w:rsidRPr="00193090" w:rsidRDefault="00193090" w:rsidP="009C6F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7" w:name="dst100272"/>
      <w:bookmarkEnd w:id="17"/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участвуют либо участвовали в совершении или в подготовке к совершению противоправных действий, содержащих хотя бы один из признаков экстремистской деятельности, за осуществление которой законодательством Российской Федерации предусмотрена уголовная, административная или гражданско-правовая ответственность, либо иных действий, создающих угрозу безопасности Российской Федерации или граждан Российской Федерации;</w:t>
      </w:r>
    </w:p>
    <w:p w:rsidR="00193090" w:rsidRPr="00193090" w:rsidRDefault="00193090" w:rsidP="009C6F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8" w:name="dst100343"/>
      <w:bookmarkStart w:id="19" w:name="dst100273"/>
      <w:bookmarkEnd w:id="18"/>
      <w:bookmarkEnd w:id="19"/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имеют ограничения на въезд в Российскую Федерацию в связи с тем, что они подвергались административному выдворению за пределы </w:t>
      </w:r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Российской Федерации, депортации или передавались Российской Федерацией иностранному государству в соответствии с международными договорами Российской Федерации о </w:t>
      </w:r>
      <w:proofErr w:type="spellStart"/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реадмиссии</w:t>
      </w:r>
      <w:proofErr w:type="spellEnd"/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либо в связи с принятием в отношении лица решения о нежелательности пребывания (проживания) в Российской Федерации (до истечения установленных сроков ограничения на въезд в Российскую Федерацию);</w:t>
      </w:r>
    </w:p>
    <w:p w:rsidR="00193090" w:rsidRPr="00193090" w:rsidRDefault="00193090" w:rsidP="009C6F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0" w:name="dst100274"/>
      <w:bookmarkEnd w:id="20"/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использовали при подаче заявления подложные документы или сообщили заведомо ложные сведения;</w:t>
      </w:r>
    </w:p>
    <w:p w:rsidR="00193090" w:rsidRPr="00193090" w:rsidRDefault="00193090" w:rsidP="009C6F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1" w:name="dst100275"/>
      <w:bookmarkEnd w:id="21"/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состоят на военной службе, на службе в органах безопасности или в правоохранительных органах иностранного государства, если иное не предусмотрено международным договором Российской Федерации;</w:t>
      </w:r>
    </w:p>
    <w:p w:rsidR="00193090" w:rsidRPr="00193090" w:rsidRDefault="00193090" w:rsidP="009C6F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2" w:name="dst100276"/>
      <w:bookmarkEnd w:id="22"/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имеют неснятую или непогашенную судимость за совершение умышленных преступлений на территории Российской Федерации или за ее пределами, признаваемых таковыми в соответствии с федеральным </w:t>
      </w:r>
      <w:hyperlink r:id="rId6" w:anchor="dst100099" w:history="1">
        <w:r w:rsidRPr="009C6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93090" w:rsidRPr="00193090" w:rsidRDefault="00193090" w:rsidP="009C6F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3" w:name="dst100277"/>
      <w:bookmarkEnd w:id="23"/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 преследуются в уголовном порядке компетентными органами Российской Федерации или компетентными органами иностранных государств за преступления, признаваемые таковыми в соответствии с федеральным </w:t>
      </w:r>
      <w:hyperlink r:id="rId7" w:anchor="dst100052" w:history="1">
        <w:r w:rsidRPr="009C6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(до вынесения приговора суда или принятия решения по делу);</w:t>
      </w:r>
    </w:p>
    <w:p w:rsidR="00193090" w:rsidRPr="00193090" w:rsidRDefault="00193090" w:rsidP="009C6F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4" w:name="dst100278"/>
      <w:bookmarkEnd w:id="24"/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и) осуждены и отбывают наказание в виде лишения свободы за действия, преследуемые в соответствии с федеральным </w:t>
      </w:r>
      <w:hyperlink r:id="rId8" w:anchor="dst100052" w:history="1">
        <w:r w:rsidRPr="009C6F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(до истечения срока наказания).</w:t>
      </w:r>
    </w:p>
    <w:p w:rsidR="00193090" w:rsidRPr="009C6F9F" w:rsidRDefault="00193090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r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омпетентные органы удовлетворят непосредственно Соболя по месту содержания, а не его заявление.</w:t>
      </w:r>
    </w:p>
    <w:p w:rsidR="00193090" w:rsidRPr="009C6F9F" w:rsidRDefault="00193090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93090" w:rsidRPr="009C6F9F" w:rsidRDefault="00193090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</w:t>
      </w: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Штат Майями в 2006 году вышел из состава Соединенных Штатов Америки, образовав независимое суверенное государство. В качестве Конституции был использован текст Конституции США без внесенных в него поправок. Одновременно республика Майями присоединилась к Европейской конвенции о защите прав человека и основных свобод. При обращении </w:t>
      </w: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граждан с жалобами суды республики решали дела ссылаясь на Конвенцию. Однако Ассоциация международного права заявила, что в республике действует фиктивная Конституция. Может ли Конституция носит фиктивный характер? Является ли в данной ситуации Конституция Майями фиктивной конституцией?</w:t>
      </w:r>
    </w:p>
    <w:p w:rsidR="00193090" w:rsidRPr="009C6F9F" w:rsidRDefault="00193090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>Решение:</w:t>
      </w:r>
    </w:p>
    <w:p w:rsidR="009C6F9F" w:rsidRDefault="00193090" w:rsidP="009C6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Фиктивными конституциями называют такие основные законы государства, нормы которых расходятся с реальным содержанием конституционно-правовых отношений. Иногда фиктивными именуют конституционные нормы программного характера, включаемые в текст Конституции на будущее с целью определения направления развития общества, тем более, если впоследствии такие положения и по прошествии какого-то исторического отрезка не были воплощены в конституционной практике.</w:t>
      </w:r>
    </w:p>
    <w:p w:rsidR="009C6F9F" w:rsidRPr="009C6F9F" w:rsidRDefault="009C6F9F" w:rsidP="009C6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Значит, что </w:t>
      </w:r>
      <w:r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Парламент Майями не утвердил текста Конституции, то она действительно носит фиктивный характер. Но нам это неизвестно. Скорее всего не утверждал, иначе бы вопрос о фиктивности не поднимался. Так что предполагая, что парламент Майями не обсуждал и не утверждал, не издавал собственной конституции, а пользуется чужой, то можно сказать что таким образом судебная деятельность в Майями частично является фиктивной.</w:t>
      </w:r>
    </w:p>
    <w:p w:rsidR="009C6F9F" w:rsidRPr="009C6F9F" w:rsidRDefault="009C6F9F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6F9F" w:rsidRPr="009C6F9F" w:rsidRDefault="009C6F9F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7. </w:t>
      </w:r>
      <w:r w:rsidRPr="009C6F9F"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Федеральном законе №131 – ФЗ установлено, что правовые акты органов местного самоуправления подлежат официальному опубликованию (обнародованию). В муниципальном образовании Петровский район нет своего печатного СМИ. Каким образом органы местного самоуправления Петровского района могут осуществлять указанную выше норму законодательства?</w:t>
      </w:r>
    </w:p>
    <w:p w:rsidR="009C6F9F" w:rsidRPr="009C6F9F" w:rsidRDefault="009C6F9F" w:rsidP="009C6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Решение:</w:t>
      </w:r>
    </w:p>
    <w:p w:rsidR="009C6F9F" w:rsidRDefault="009C6F9F" w:rsidP="009C6F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В соответствии со статьей 12 Федерального закона «О средствах массовой информации» регистрация средства массовой информации, учреждаемого органами государственной власти и органами местного самоуправления исключительно для издания их официальных сообщений и материалов, нормативных и иных актов, не требуется. Также не требуется регистрация периодических печатных изданий тиражом не менее одной тысячи экземпляров.</w:t>
      </w:r>
    </w:p>
    <w:p w:rsidR="009C6F9F" w:rsidRPr="009C6F9F" w:rsidRDefault="009C6F9F" w:rsidP="009C6F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5" w:name="_GoBack"/>
      <w:bookmarkEnd w:id="25"/>
      <w:r w:rsidRPr="009C6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Следовательно, органы местного самоуправления сельского поселения вправе самостоятельно издавать периодический информационный бюллетень или газету небольшим тиражом для опубликования правовых актов, распространять его и размещать для открытого доступа в помещениях администрации (представительного органа) библиотеках, домах культуры и иных учреждениях.</w:t>
      </w:r>
    </w:p>
    <w:p w:rsidR="009C6F9F" w:rsidRPr="009C6F9F" w:rsidRDefault="009C6F9F" w:rsidP="009C6F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правило, термин «опубликование» используется для обозначения распространения информации печатным способом в периодических или непериодических СМИ, доступных для неограниченного круга лиц. Термин «обнародование», как правило, используется для обозначения способов доведения информации до сведения неограниченного круга лиц. Эти термины имеют сходное значение и зачастую используются как синонимы. В случае отсутствия периодического СМИ, в котором можно опубликовать правовой акт сельского поселения, он может быть обнародован путем доведения его до сведения жителей любым способом и размещения для пользования </w:t>
      </w:r>
      <w:proofErr w:type="gramStart"/>
      <w:r w:rsidRPr="009C6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неограниченным  кругом</w:t>
      </w:r>
      <w:proofErr w:type="gramEnd"/>
      <w:r w:rsidRPr="009C6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 в доступном месте (в помещении администрации, библиотеке, специально отведенном месте в клубе, доме культуры, школе и т.д.).</w:t>
      </w:r>
    </w:p>
    <w:p w:rsidR="009C6F9F" w:rsidRPr="00193090" w:rsidRDefault="009C6F9F" w:rsidP="009C6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3090" w:rsidRPr="009C6F9F" w:rsidRDefault="00193090" w:rsidP="009C6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3090" w:rsidRPr="009C6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B1B7A"/>
    <w:multiLevelType w:val="hybridMultilevel"/>
    <w:tmpl w:val="A17A4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64B53"/>
    <w:multiLevelType w:val="hybridMultilevel"/>
    <w:tmpl w:val="A17A4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665FA"/>
    <w:multiLevelType w:val="hybridMultilevel"/>
    <w:tmpl w:val="A17A4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447BA"/>
    <w:multiLevelType w:val="multilevel"/>
    <w:tmpl w:val="E534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1E"/>
    <w:rsid w:val="00193090"/>
    <w:rsid w:val="00436292"/>
    <w:rsid w:val="008B411E"/>
    <w:rsid w:val="009C6F9F"/>
    <w:rsid w:val="00CA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242C"/>
  <w15:chartTrackingRefBased/>
  <w15:docId w15:val="{1EDCE14C-7A1F-4F97-8CEA-C5FFAC5B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3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11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B411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3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629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93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193090"/>
  </w:style>
  <w:style w:type="character" w:customStyle="1" w:styleId="nobr">
    <w:name w:val="nobr"/>
    <w:basedOn w:val="a0"/>
    <w:rsid w:val="0019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40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78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0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229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8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54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961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76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92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175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77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306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17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58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496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17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09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699/43b57d6c014e99070854acf76d1627ac9a18423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0699/43b57d6c014e99070854acf76d1627ac9a18423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699/bf8c1a879a8344fd5cfc85853f5590cef2af1020/" TargetMode="External"/><Relationship Id="rId5" Type="http://schemas.openxmlformats.org/officeDocument/2006/relationships/hyperlink" Target="https://topuch.ru/politicheskaya-vlaste-v-sovremennom-obshestve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кузя</dc:creator>
  <cp:keywords/>
  <dc:description/>
  <cp:lastModifiedBy>кузя</cp:lastModifiedBy>
  <cp:revision>1</cp:revision>
  <dcterms:created xsi:type="dcterms:W3CDTF">2021-06-27T13:45:00Z</dcterms:created>
  <dcterms:modified xsi:type="dcterms:W3CDTF">2021-06-27T14:21:00Z</dcterms:modified>
</cp:coreProperties>
</file>